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54744F6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A72A0D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72000CE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72A0D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72A0D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8C55346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Bankowe metody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D37A6FA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E/I/GFiR/C-1.10b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F83AD1F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2F95FC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622611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626905E" w:rsidR="0085747A" w:rsidRPr="009C54AE" w:rsidRDefault="00B62E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A791869" w:rsidR="0085747A" w:rsidRPr="009C54AE" w:rsidRDefault="009A2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75B23DC" w:rsidR="0085747A" w:rsidRPr="009C54AE" w:rsidRDefault="00772061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2651CE0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CA8EADC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05D4A5" w14:textId="5D95FF3F" w:rsidR="00ED26A0" w:rsidRDefault="00ED26A0" w:rsidP="00ED26A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EBB8BA5" w14:textId="77777777" w:rsidR="00ED26A0" w:rsidRDefault="00ED26A0" w:rsidP="00ED26A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79FF20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5E9C76D" w:rsidR="00E1719D" w:rsidRPr="00091D88" w:rsidRDefault="002E216F" w:rsidP="0077206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F55E32" w:rsidR="0085747A" w:rsidRPr="009C54AE" w:rsidRDefault="002E216F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2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znajomość analizy finansowej przedsiębiorstwa oraz rachunkowości finansowej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E14621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E216F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2E216F" w:rsidRPr="00161AB3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1AAF27E6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2E216F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2E216F" w:rsidRPr="003823BE" w:rsidRDefault="002E216F" w:rsidP="002E216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5989CF91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35D410DF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16F" w:rsidRPr="00091D88" w14:paraId="76324132" w14:textId="77777777" w:rsidTr="00C31456">
        <w:tc>
          <w:tcPr>
            <w:tcW w:w="1679" w:type="dxa"/>
          </w:tcPr>
          <w:p w14:paraId="3EA3AECA" w14:textId="74C9B2FC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DC936B4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5B447DD1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52274D2F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C7DD37E" w:rsidR="002E216F" w:rsidRP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K_W09</w:t>
            </w:r>
          </w:p>
        </w:tc>
      </w:tr>
      <w:tr w:rsidR="002E216F" w:rsidRPr="00091D88" w14:paraId="175FF883" w14:textId="77777777" w:rsidTr="00C31456">
        <w:tc>
          <w:tcPr>
            <w:tcW w:w="1679" w:type="dxa"/>
          </w:tcPr>
          <w:p w14:paraId="00FC0AD0" w14:textId="5682E2CD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1DC60445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6EF5C34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2A2236AD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A0D6DF" w14:textId="1B8CBFF6" w:rsidR="002E216F" w:rsidRPr="00091D88" w:rsidRDefault="005427D9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K_U11</w:t>
            </w:r>
          </w:p>
        </w:tc>
      </w:tr>
      <w:tr w:rsidR="002E216F" w:rsidRPr="00091D88" w14:paraId="54095297" w14:textId="77777777" w:rsidTr="00997ABE">
        <w:tc>
          <w:tcPr>
            <w:tcW w:w="1679" w:type="dxa"/>
          </w:tcPr>
          <w:p w14:paraId="57CD88B7" w14:textId="7F003003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677BF08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0CCFA0B7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082D8D68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4662B6BD" w14:textId="252398E6" w:rsidR="002E216F" w:rsidRPr="00091D88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</w:t>
            </w:r>
            <w:r w:rsidR="00673965">
              <w:rPr>
                <w:rFonts w:ascii="Corbel" w:hAnsi="Corbel"/>
                <w:szCs w:val="24"/>
              </w:rPr>
              <w:t>1</w:t>
            </w:r>
          </w:p>
        </w:tc>
      </w:tr>
      <w:tr w:rsidR="002E216F" w:rsidRPr="00091D88" w14:paraId="09671D0A" w14:textId="77777777" w:rsidTr="00997ABE">
        <w:tc>
          <w:tcPr>
            <w:tcW w:w="1679" w:type="dxa"/>
          </w:tcPr>
          <w:p w14:paraId="6C457C23" w14:textId="53D1D11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0B8345D" w14:textId="334F2BA2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7F49BC3E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C780E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75BDB21E" w14:textId="57C20D4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</w:t>
            </w:r>
            <w:r w:rsidR="0067396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E216F" w:rsidRPr="00091D88" w14:paraId="17CE483C" w14:textId="77777777" w:rsidTr="00997ABE">
        <w:tc>
          <w:tcPr>
            <w:tcW w:w="1679" w:type="dxa"/>
          </w:tcPr>
          <w:p w14:paraId="0B01096E" w14:textId="5FB5EF2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1D37376" w14:textId="61A47E56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636A52C" w14:textId="7AA667F1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6801600A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7BDBAFB0" w14:textId="77777777" w:rsidTr="00FD24AD">
        <w:tc>
          <w:tcPr>
            <w:tcW w:w="9520" w:type="dxa"/>
          </w:tcPr>
          <w:p w14:paraId="0827D9D0" w14:textId="4ADBAB54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52C24D11" w14:textId="77777777" w:rsidTr="00FD24AD">
        <w:tc>
          <w:tcPr>
            <w:tcW w:w="9520" w:type="dxa"/>
          </w:tcPr>
          <w:p w14:paraId="35EFFCCE" w14:textId="4234E44B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2E216F" w:rsidRPr="009C54AE" w14:paraId="46EBA714" w14:textId="77777777" w:rsidTr="00FD24AD">
        <w:tc>
          <w:tcPr>
            <w:tcW w:w="9520" w:type="dxa"/>
          </w:tcPr>
          <w:p w14:paraId="30B911C6" w14:textId="2C37A418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2E216F" w:rsidRPr="009C54AE" w14:paraId="0EF1D39C" w14:textId="77777777" w:rsidTr="00544FC5">
        <w:tc>
          <w:tcPr>
            <w:tcW w:w="9520" w:type="dxa"/>
            <w:vAlign w:val="center"/>
          </w:tcPr>
          <w:p w14:paraId="59759569" w14:textId="065EA090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2E216F" w:rsidRPr="009C54AE" w14:paraId="04CB46F8" w14:textId="77777777" w:rsidTr="00544FC5">
        <w:tc>
          <w:tcPr>
            <w:tcW w:w="9520" w:type="dxa"/>
            <w:vAlign w:val="center"/>
          </w:tcPr>
          <w:p w14:paraId="495544E6" w14:textId="77777777" w:rsidR="002E216F" w:rsidRDefault="002E216F" w:rsidP="002E216F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74112E1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467E2E16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71BACE7E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2690A313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BSK ING S.A.</w:t>
            </w:r>
          </w:p>
          <w:p w14:paraId="6E4FC1D0" w14:textId="620103D1" w:rsidR="002E216F" w:rsidRPr="00D21B0C" w:rsidRDefault="002E216F" w:rsidP="00D21B0C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spacing w:after="0"/>
              <w:contextualSpacing w:val="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481286" w14:textId="7F603611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16F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503E9359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360C13EB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474C61C7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74607022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C5F" w14:textId="6A68B1EA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36181099" w14:textId="4AF8CEBF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E3D" w14:textId="6EAD45B7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4047651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24" w14:textId="3077383A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2E638D8" w14:textId="2BD276D1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</w:rPr>
              <w:t>amin pisemny, kolokwium,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3E1" w14:textId="0F24E098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7CB7462" w:rsidR="00F24FFC" w:rsidRPr="00161AB3" w:rsidRDefault="009A25C5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84FF95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739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6687679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1.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Bankowość: Podręcznik akademicki, pod red. W. L. Jaworskiego, Poltext, Warszawa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4626447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Ryżewska S., Bankowa analiza przedsiębiorstwa na potrzeby oceny ryzyka kredytowego.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DADC57F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5427D9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ab/>
              <w:t>Matuszyk A., Credit scoring, CeDeWu, Warszawa 2018.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D5C9B" w14:textId="77777777" w:rsidR="003F3112" w:rsidRDefault="003F3112" w:rsidP="00C16ABF">
      <w:pPr>
        <w:spacing w:after="0" w:line="240" w:lineRule="auto"/>
      </w:pPr>
      <w:r>
        <w:separator/>
      </w:r>
    </w:p>
  </w:endnote>
  <w:endnote w:type="continuationSeparator" w:id="0">
    <w:p w14:paraId="35A9588B" w14:textId="77777777" w:rsidR="003F3112" w:rsidRDefault="003F31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EE793" w14:textId="77777777" w:rsidR="003F3112" w:rsidRDefault="003F3112" w:rsidP="00C16ABF">
      <w:pPr>
        <w:spacing w:after="0" w:line="240" w:lineRule="auto"/>
      </w:pPr>
      <w:r>
        <w:separator/>
      </w:r>
    </w:p>
  </w:footnote>
  <w:footnote w:type="continuationSeparator" w:id="0">
    <w:p w14:paraId="05539464" w14:textId="77777777" w:rsidR="003F3112" w:rsidRDefault="003F311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3CD5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392"/>
    <w:rsid w:val="003D18A9"/>
    <w:rsid w:val="003D6CE2"/>
    <w:rsid w:val="003E0C1B"/>
    <w:rsid w:val="003E1941"/>
    <w:rsid w:val="003E2FE6"/>
    <w:rsid w:val="003E49D5"/>
    <w:rsid w:val="003F205D"/>
    <w:rsid w:val="003F311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27D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7B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6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6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5527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25C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A0D"/>
    <w:rsid w:val="00A82F66"/>
    <w:rsid w:val="00A84C85"/>
    <w:rsid w:val="00A91E37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4974"/>
    <w:rsid w:val="00B06142"/>
    <w:rsid w:val="00B135B1"/>
    <w:rsid w:val="00B20378"/>
    <w:rsid w:val="00B3130B"/>
    <w:rsid w:val="00B40ADB"/>
    <w:rsid w:val="00B43B77"/>
    <w:rsid w:val="00B43E80"/>
    <w:rsid w:val="00B607DB"/>
    <w:rsid w:val="00B62E7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6A0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ED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26A0"/>
  </w:style>
  <w:style w:type="character" w:customStyle="1" w:styleId="spellingerror">
    <w:name w:val="spellingerror"/>
    <w:basedOn w:val="Domylnaczcionkaakapitu"/>
    <w:rsid w:val="00ED26A0"/>
  </w:style>
  <w:style w:type="character" w:customStyle="1" w:styleId="eop">
    <w:name w:val="eop"/>
    <w:basedOn w:val="Domylnaczcionkaakapitu"/>
    <w:rsid w:val="00ED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90E54A-0A86-45F9-ABC8-4891E32E17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56B854-1AD1-467B-BC4B-2F0F720E6E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19D92-4FBA-417F-8FA7-CA98F8413F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421599-F01A-4947-A29E-7FA8B2C38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2020-10-26T02:14:00Z</dcterms:created>
  <dcterms:modified xsi:type="dcterms:W3CDTF">2020-12-16T11:54:00Z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